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395" w:rsidRDefault="00995ED5" w:rsidP="00E6569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85395" w:rsidRDefault="00995ED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UZASADNIENIE</w:t>
      </w:r>
    </w:p>
    <w:p w:rsidR="00E85395" w:rsidRDefault="00E8539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85395" w:rsidRDefault="00995ED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Ustawa o inwestycjach w zakresie elektrowni wiatrowych (Dz. U. z 2016 r. poz. 961  z późn. zm.) w art. 4 ust. 1 określa odległość, w której mogą być lokalizowane i budowane elektrownie wiatrowe. Jest ona równa lub większa od dziesięciokrotności wysokości elektrowni wiatrowej mierzonej od poziomu gruntu do najwyższego punktu budowli, wliczając elementy techniczne, w szczególności wirnik wra</w:t>
      </w:r>
      <w:r w:rsidR="00AB35C3">
        <w:rPr>
          <w:rFonts w:ascii="Times New Roman" w:eastAsia="Times New Roman" w:hAnsi="Times New Roman" w:cs="Times New Roman"/>
          <w:sz w:val="24"/>
          <w:szCs w:val="24"/>
        </w:rPr>
        <w:t>z z łopatami. Zgodnie z art. 14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ust. 1 i 2 ww. ustawy, postępowania w przedmiocie wydania decyzji WZ, dotyczące budynku mieszkalnego (...) wszczęte i niezakończone do dnia wejścia w życie ustawy prowadzi się przez 36 miesięcy od dnia wejścia w życie ustawy na podstawie przepisów dotychczasowych. Elektrownie wiatrowe oddane do użytku przed wejściem w życie ww. ustawy zostały wybudowane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 podstawie miejscowych planów zagospodarowania przestrzennego, publikowanych w Wojewódzkich Dziennikach Urzędowych. </w:t>
      </w:r>
    </w:p>
    <w:p w:rsidR="00E85395" w:rsidRDefault="00995ED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Wprowadzone przepisy ww. ustawy w sposób jednakowy traktują elektrownie wiatrowe powstałe przed nowelizacją przepisów, jak i te projektowane i budowane obecnie. W praktyce oznaczają zakaz wznoszenia budynków mieszkalnych po 16 lipca 2019 r. w dużo większych odległościach od istniejących elektrowni wiatrowych, niż miało to miejsce przed wejściem w życie ustawy. W mniejszych gminach wiejskich oraz miejsko-wiejskich, </w:t>
      </w:r>
      <w:r w:rsidR="00AB35C3">
        <w:rPr>
          <w:rFonts w:ascii="Times New Roman" w:eastAsia="Times New Roman" w:hAnsi="Times New Roman" w:cs="Times New Roman"/>
          <w:sz w:val="24"/>
          <w:szCs w:val="24"/>
        </w:rPr>
        <w:t>w </w:t>
      </w:r>
      <w:r>
        <w:rPr>
          <w:rFonts w:ascii="Times New Roman" w:eastAsia="Times New Roman" w:hAnsi="Times New Roman" w:cs="Times New Roman"/>
          <w:sz w:val="24"/>
          <w:szCs w:val="24"/>
        </w:rPr>
        <w:t>których funkcjonują duże elektrownie wiatrowe, nowe budynki mieszkalne nie będą mogły być wznoszone na obszarach obejmujących nawet kilkanaście procent terytorium gminy.</w:t>
      </w:r>
      <w:r w:rsidR="00AB35C3">
        <w:rPr>
          <w:rFonts w:ascii="Times New Roman" w:eastAsia="Times New Roman" w:hAnsi="Times New Roman" w:cs="Times New Roman"/>
          <w:sz w:val="24"/>
          <w:szCs w:val="24"/>
        </w:rPr>
        <w:t xml:space="preserve"> W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konsekwencji ograniczy to znacznie rozwój budownictwa mieszkaniowego oraz zabudowy zagrodowej. Mając zatem na uwadze ochronę praw nabytych oraz zaufanie obywateli do państwa, należy rozróżnić sytuację podmiotów planujących lokalizację zabudowy mieszkaniowej w sąsiedztwie elektrowni wiatrowych powstałych przed dniem wejście w życie ustawy, od tych które będą lokalizowane i budowane w przyszłości. </w:t>
      </w:r>
    </w:p>
    <w:p w:rsidR="00E85395" w:rsidRDefault="00995ED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Projekt ustawy nie pociąga za sobą obciążenia budżetu państwa lub budżetów jednostek samorządu terytorialnego.</w:t>
      </w:r>
    </w:p>
    <w:p w:rsidR="00E85395" w:rsidRDefault="00995ED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Wejście w życie projektu ustawy nie będzie miało wpływu na konkurencyjność gospodarki, a także na działalność </w:t>
      </w:r>
      <w:r w:rsidR="001D3DC3">
        <w:rPr>
          <w:rFonts w:ascii="Times New Roman" w:eastAsia="Times New Roman" w:hAnsi="Times New Roman" w:cs="Times New Roman"/>
          <w:sz w:val="24"/>
          <w:szCs w:val="24"/>
        </w:rPr>
        <w:t>mikro przedsiębiorców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oraz małych i średnich przedsiębiorców. </w:t>
      </w:r>
    </w:p>
    <w:p w:rsidR="00E85395" w:rsidRDefault="00995ED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Przedmiot projektu niniejszej ustawy nie jest objęty prawem Unii Europejskiej. </w:t>
      </w:r>
    </w:p>
    <w:p w:rsidR="00E85395" w:rsidRDefault="00E8539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8539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3E4673"/>
    <w:multiLevelType w:val="multilevel"/>
    <w:tmpl w:val="DAF2F92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95"/>
    <w:rsid w:val="001D3DC3"/>
    <w:rsid w:val="00995ED5"/>
    <w:rsid w:val="00AB35C3"/>
    <w:rsid w:val="00D56ACB"/>
    <w:rsid w:val="00E65690"/>
    <w:rsid w:val="00E8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48A9ED-2F57-4CAC-B696-F932090F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BiuroPoselskie</dc:creator>
  <cp:lastModifiedBy>Grzegorz Molesztak</cp:lastModifiedBy>
  <cp:revision>4</cp:revision>
  <dcterms:created xsi:type="dcterms:W3CDTF">2019-02-06T12:15:00Z</dcterms:created>
  <dcterms:modified xsi:type="dcterms:W3CDTF">2019-09-11T07:53:00Z</dcterms:modified>
</cp:coreProperties>
</file>